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8B" w:rsidRDefault="006D4374">
      <w:pPr>
        <w:spacing w:line="360" w:lineRule="auto"/>
        <w:jc w:val="both"/>
        <w:rPr>
          <w:rFonts w:ascii="Bookman Old Style" w:hAnsi="Bookman Old Style"/>
        </w:rPr>
      </w:pPr>
      <w:r>
        <w:rPr>
          <w:rFonts w:ascii="Bookman Old Style" w:hAnsi="Bookman Old Style"/>
          <w:noProof/>
        </w:rPr>
        <mc:AlternateContent>
          <mc:Choice Requires="wps">
            <w:drawing>
              <wp:anchor distT="0" distB="0" distL="114300" distR="114300" simplePos="0" relativeHeight="251657728" behindDoc="0" locked="0" layoutInCell="1" allowOverlap="1">
                <wp:simplePos x="0" y="0"/>
                <wp:positionH relativeFrom="column">
                  <wp:posOffset>-260985</wp:posOffset>
                </wp:positionH>
                <wp:positionV relativeFrom="paragraph">
                  <wp:posOffset>-274320</wp:posOffset>
                </wp:positionV>
                <wp:extent cx="6858000" cy="421640"/>
                <wp:effectExtent l="13335" t="952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1640"/>
                        </a:xfrm>
                        <a:prstGeom prst="rect">
                          <a:avLst/>
                        </a:prstGeom>
                        <a:solidFill>
                          <a:srgbClr val="000000"/>
                        </a:solidFill>
                        <a:ln w="9525">
                          <a:solidFill>
                            <a:srgbClr val="000000"/>
                          </a:solidFill>
                          <a:miter lim="800000"/>
                          <a:headEnd/>
                          <a:tailEnd/>
                        </a:ln>
                      </wps:spPr>
                      <wps:txbx>
                        <w:txbxContent>
                          <w:p w:rsidR="003F26CA" w:rsidRPr="0096351D" w:rsidRDefault="003F26CA" w:rsidP="003F26CA">
                            <w:pPr>
                              <w:rPr>
                                <w:rFonts w:ascii="Footlight MT Light" w:hAnsi="Footlight MT Light"/>
                                <w:color w:val="FFFFFF"/>
                                <w:sz w:val="16"/>
                                <w:szCs w:val="16"/>
                              </w:rPr>
                            </w:pPr>
                          </w:p>
                          <w:p w:rsidR="003F26CA" w:rsidRPr="0096351D" w:rsidRDefault="003F26CA" w:rsidP="003F26CA">
                            <w:pPr>
                              <w:rPr>
                                <w:rFonts w:ascii="Footlight MT Light" w:hAnsi="Footlight MT Light"/>
                                <w:b/>
                                <w:color w:val="FFFFFF"/>
                                <w:sz w:val="30"/>
                                <w:szCs w:val="30"/>
                              </w:rPr>
                            </w:pPr>
                            <w:r>
                              <w:rPr>
                                <w:rFonts w:ascii="Footlight MT Light" w:hAnsi="Footlight MT Light"/>
                                <w:b/>
                                <w:color w:val="FFFFFF"/>
                                <w:sz w:val="30"/>
                                <w:szCs w:val="30"/>
                              </w:rPr>
                              <w:t xml:space="preserve">         </w:t>
                            </w:r>
                            <w:r w:rsidRPr="0096351D">
                              <w:rPr>
                                <w:rFonts w:ascii="Footlight MT Light" w:hAnsi="Footlight MT Light"/>
                                <w:b/>
                                <w:color w:val="FFFFFF"/>
                                <w:sz w:val="30"/>
                                <w:szCs w:val="30"/>
                              </w:rPr>
                              <w:t xml:space="preserve">  </w:t>
                            </w:r>
                            <w:r>
                              <w:rPr>
                                <w:rFonts w:ascii="Footlight MT Light" w:hAnsi="Footlight MT Light"/>
                                <w:b/>
                                <w:color w:val="FFFFFF"/>
                                <w:sz w:val="30"/>
                                <w:szCs w:val="30"/>
                              </w:rPr>
                              <w:t xml:space="preserve">     unrestricted fund agreement</w:t>
                            </w:r>
                            <w:r w:rsidRPr="0096351D">
                              <w:rPr>
                                <w:rFonts w:ascii="Footlight MT Light" w:hAnsi="Footlight MT Light"/>
                                <w:b/>
                                <w:color w:val="FFFFFF"/>
                                <w:sz w:val="30"/>
                                <w:szCs w:val="30"/>
                              </w:rPr>
                              <w:t xml:space="preserve"> • state of </w:t>
                            </w:r>
                            <w:smartTag w:uri="urn:schemas-microsoft-com:office:smarttags" w:element="State">
                              <w:r w:rsidRPr="0096351D">
                                <w:rPr>
                                  <w:rFonts w:ascii="Footlight MT Light" w:hAnsi="Footlight MT Light"/>
                                  <w:b/>
                                  <w:color w:val="FFFFFF"/>
                                  <w:sz w:val="30"/>
                                  <w:szCs w:val="30"/>
                                </w:rPr>
                                <w:t>alabama</w:t>
                              </w:r>
                            </w:smartTag>
                            <w:r w:rsidRPr="0096351D">
                              <w:rPr>
                                <w:rFonts w:ascii="Footlight MT Light" w:hAnsi="Footlight MT Light"/>
                                <w:b/>
                                <w:color w:val="FFFFFF"/>
                                <w:sz w:val="30"/>
                                <w:szCs w:val="30"/>
                              </w:rPr>
                              <w:t xml:space="preserve"> • </w:t>
                            </w:r>
                            <w:smartTag w:uri="urn:schemas-microsoft-com:office:smarttags" w:element="place">
                              <w:smartTag w:uri="urn:schemas-microsoft-com:office:smarttags" w:element="City">
                                <w:r w:rsidRPr="0096351D">
                                  <w:rPr>
                                    <w:rFonts w:ascii="Footlight MT Light" w:hAnsi="Footlight MT Light"/>
                                    <w:b/>
                                    <w:color w:val="FFFFFF"/>
                                    <w:sz w:val="30"/>
                                    <w:szCs w:val="30"/>
                                  </w:rPr>
                                  <w:t>montgomery</w:t>
                                </w:r>
                              </w:smartTag>
                            </w:smartTag>
                            <w:r w:rsidRPr="0096351D">
                              <w:rPr>
                                <w:rFonts w:ascii="Footlight MT Light" w:hAnsi="Footlight MT Light"/>
                                <w:b/>
                                <w:color w:val="FFFFFF"/>
                                <w:sz w:val="30"/>
                                <w:szCs w:val="30"/>
                              </w:rPr>
                              <w:t xml:space="preserve">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5pt;margin-top:-21.6pt;width:540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" fillcolor="black">
                <v:textbox>
                  <w:txbxContent>
                    <w:p w:rsidR="003F26CA" w:rsidRPr="0096351D" w:rsidRDefault="003F26CA" w:rsidP="003F26CA">
                      <w:pPr>
                        <w:rPr>
                          <w:rFonts w:ascii="Footlight MT Light" w:hAnsi="Footlight MT Light"/>
                          <w:color w:val="FFFFFF"/>
                          <w:sz w:val="16"/>
                          <w:szCs w:val="16"/>
                        </w:rPr>
                      </w:pPr>
                    </w:p>
                    <w:p w:rsidR="003F26CA" w:rsidRPr="0096351D" w:rsidRDefault="003F26CA" w:rsidP="003F26CA">
                      <w:pPr>
                        <w:rPr>
                          <w:rFonts w:ascii="Footlight MT Light" w:hAnsi="Footlight MT Light"/>
                          <w:b/>
                          <w:color w:val="FFFFFF"/>
                          <w:sz w:val="30"/>
                          <w:szCs w:val="30"/>
                        </w:rPr>
                      </w:pPr>
                      <w:r>
                        <w:rPr>
                          <w:rFonts w:ascii="Footlight MT Light" w:hAnsi="Footlight MT Light"/>
                          <w:b/>
                          <w:color w:val="FFFFFF"/>
                          <w:sz w:val="30"/>
                          <w:szCs w:val="30"/>
                        </w:rPr>
                        <w:t xml:space="preserve">         </w:t>
                      </w:r>
                      <w:r w:rsidRPr="0096351D">
                        <w:rPr>
                          <w:rFonts w:ascii="Footlight MT Light" w:hAnsi="Footlight MT Light"/>
                          <w:b/>
                          <w:color w:val="FFFFFF"/>
                          <w:sz w:val="30"/>
                          <w:szCs w:val="30"/>
                        </w:rPr>
                        <w:t xml:space="preserve">  </w:t>
                      </w:r>
                      <w:r>
                        <w:rPr>
                          <w:rFonts w:ascii="Footlight MT Light" w:hAnsi="Footlight MT Light"/>
                          <w:b/>
                          <w:color w:val="FFFFFF"/>
                          <w:sz w:val="30"/>
                          <w:szCs w:val="30"/>
                        </w:rPr>
                        <w:t xml:space="preserve">     unrestricted fund agreement</w:t>
                      </w:r>
                      <w:r w:rsidRPr="0096351D">
                        <w:rPr>
                          <w:rFonts w:ascii="Footlight MT Light" w:hAnsi="Footlight MT Light"/>
                          <w:b/>
                          <w:color w:val="FFFFFF"/>
                          <w:sz w:val="30"/>
                          <w:szCs w:val="30"/>
                        </w:rPr>
                        <w:t xml:space="preserve"> • state of </w:t>
                      </w:r>
                      <w:smartTag w:uri="urn:schemas-microsoft-com:office:smarttags" w:element="State">
                        <w:r w:rsidRPr="0096351D">
                          <w:rPr>
                            <w:rFonts w:ascii="Footlight MT Light" w:hAnsi="Footlight MT Light"/>
                            <w:b/>
                            <w:color w:val="FFFFFF"/>
                            <w:sz w:val="30"/>
                            <w:szCs w:val="30"/>
                          </w:rPr>
                          <w:t>alabama</w:t>
                        </w:r>
                      </w:smartTag>
                      <w:r w:rsidRPr="0096351D">
                        <w:rPr>
                          <w:rFonts w:ascii="Footlight MT Light" w:hAnsi="Footlight MT Light"/>
                          <w:b/>
                          <w:color w:val="FFFFFF"/>
                          <w:sz w:val="30"/>
                          <w:szCs w:val="30"/>
                        </w:rPr>
                        <w:t xml:space="preserve"> • </w:t>
                      </w:r>
                      <w:smartTag w:uri="urn:schemas-microsoft-com:office:smarttags" w:element="place">
                        <w:smartTag w:uri="urn:schemas-microsoft-com:office:smarttags" w:element="City">
                          <w:r w:rsidRPr="0096351D">
                            <w:rPr>
                              <w:rFonts w:ascii="Footlight MT Light" w:hAnsi="Footlight MT Light"/>
                              <w:b/>
                              <w:color w:val="FFFFFF"/>
                              <w:sz w:val="30"/>
                              <w:szCs w:val="30"/>
                            </w:rPr>
                            <w:t>montgomery</w:t>
                          </w:r>
                        </w:smartTag>
                      </w:smartTag>
                      <w:r w:rsidRPr="0096351D">
                        <w:rPr>
                          <w:rFonts w:ascii="Footlight MT Light" w:hAnsi="Footlight MT Light"/>
                          <w:b/>
                          <w:color w:val="FFFFFF"/>
                          <w:sz w:val="30"/>
                          <w:szCs w:val="30"/>
                        </w:rPr>
                        <w:t xml:space="preserve"> county</w:t>
                      </w:r>
                    </w:p>
                  </w:txbxContent>
                </v:textbox>
              </v:shape>
            </w:pict>
          </mc:Fallback>
        </mc:AlternateContent>
      </w:r>
    </w:p>
    <w:p w:rsidR="003F26CA" w:rsidRDefault="003F26CA">
      <w:pPr>
        <w:spacing w:line="360" w:lineRule="auto"/>
        <w:jc w:val="both"/>
        <w:rPr>
          <w:rFonts w:ascii="Bookman Old Style" w:hAnsi="Bookman Old Style"/>
        </w:rPr>
      </w:pPr>
    </w:p>
    <w:p w:rsidR="008B608B" w:rsidRDefault="008B608B">
      <w:pPr>
        <w:spacing w:line="480" w:lineRule="auto"/>
        <w:jc w:val="both"/>
        <w:rPr>
          <w:rFonts w:ascii="Bookman Old Style" w:hAnsi="Bookman Old Style"/>
        </w:rPr>
      </w:pPr>
      <w:r>
        <w:rPr>
          <w:rFonts w:ascii="Bookman Old Style" w:hAnsi="Bookman Old Style"/>
        </w:rPr>
        <w:t xml:space="preserve">This agreement, made this ___________ day of </w:t>
      </w:r>
      <w:r w:rsidR="00195711">
        <w:rPr>
          <w:rFonts w:ascii="Bookman Old Style" w:hAnsi="Bookman Old Style"/>
        </w:rPr>
        <w:t>__________</w:t>
      </w:r>
      <w:r w:rsidR="006D4374">
        <w:rPr>
          <w:rFonts w:ascii="Bookman Old Style" w:hAnsi="Bookman Old Style"/>
        </w:rPr>
        <w:t>, 2019</w:t>
      </w:r>
      <w:r>
        <w:rPr>
          <w:rFonts w:ascii="Bookman Old Style" w:hAnsi="Bookman Old Style"/>
        </w:rPr>
        <w:t xml:space="preserve">, between the Central Alabama Community Foundation, an Alabama non-profit corporation and community foundation ("Foundation"), and </w:t>
      </w:r>
      <w:r w:rsidR="00195711">
        <w:rPr>
          <w:rFonts w:ascii="Bookman Old Style" w:hAnsi="Bookman Old Style"/>
        </w:rPr>
        <w:t>_____________________</w:t>
      </w:r>
      <w:r>
        <w:rPr>
          <w:rFonts w:ascii="Bookman Old Style" w:hAnsi="Bookman Old Style"/>
        </w:rPr>
        <w:t xml:space="preserve"> ("Charitable Donor"), to create an Unrestricted Fund ("Fund") of the Foundation.  All persons and organizations making contributions to the Fund created hereunder shall be bound by the terms of this Agreement.</w:t>
      </w:r>
    </w:p>
    <w:p w:rsidR="008B608B" w:rsidRDefault="008B608B">
      <w:pPr>
        <w:spacing w:line="480" w:lineRule="auto"/>
        <w:jc w:val="both"/>
        <w:rPr>
          <w:rFonts w:ascii="Bookman Old Style" w:hAnsi="Bookman Old Style"/>
          <w:sz w:val="6"/>
        </w:rPr>
      </w:pPr>
    </w:p>
    <w:p w:rsidR="008B608B" w:rsidRDefault="008B608B">
      <w:pPr>
        <w:spacing w:line="480" w:lineRule="auto"/>
        <w:jc w:val="both"/>
        <w:rPr>
          <w:rFonts w:ascii="Bookman Old Style" w:hAnsi="Bookman Old Style"/>
        </w:rPr>
      </w:pPr>
      <w:r>
        <w:rPr>
          <w:rFonts w:ascii="Bookman Old Style" w:hAnsi="Bookman Old Style"/>
        </w:rPr>
        <w:t>The Charitable Donor desires to create a Fund for the public</w:t>
      </w:r>
      <w:r w:rsidR="006E6C44">
        <w:rPr>
          <w:rFonts w:ascii="Bookman Old Style" w:hAnsi="Bookman Old Style"/>
        </w:rPr>
        <w:t>,</w:t>
      </w:r>
      <w:r>
        <w:rPr>
          <w:rFonts w:ascii="Bookman Old Style" w:hAnsi="Bookman Old Style"/>
        </w:rPr>
        <w:t xml:space="preserve"> educational</w:t>
      </w:r>
      <w:r w:rsidR="006E6C44">
        <w:rPr>
          <w:rFonts w:ascii="Bookman Old Style" w:hAnsi="Bookman Old Style"/>
        </w:rPr>
        <w:t>,</w:t>
      </w:r>
      <w:r>
        <w:rPr>
          <w:rFonts w:ascii="Bookman Old Style" w:hAnsi="Bookman Old Style"/>
        </w:rPr>
        <w:t xml:space="preserve"> and charitable purposes hereinafter set forth.</w:t>
      </w:r>
      <w:r w:rsidR="001376AD">
        <w:rPr>
          <w:rFonts w:ascii="Bookman Old Style" w:hAnsi="Bookman Old Style"/>
        </w:rPr>
        <w:t xml:space="preserve">  </w:t>
      </w:r>
      <w:r>
        <w:rPr>
          <w:rFonts w:ascii="Bookman Old Style" w:hAnsi="Bookman Old Style"/>
        </w:rPr>
        <w:t>The Donor hereby assigns, conveys, transfers, and delivers to the Foundation the property set forth in the attached Appendix A together with other property acceptable to the Foundation which it may hereafter at any time hold or acquire hereunder as a fund of the Foundation, subject to the terms and conditions herein set forth:</w:t>
      </w:r>
    </w:p>
    <w:p w:rsidR="008B608B" w:rsidRDefault="008B608B">
      <w:pPr>
        <w:spacing w:line="480" w:lineRule="auto"/>
        <w:jc w:val="both"/>
        <w:rPr>
          <w:rFonts w:ascii="Bookman Old Style" w:hAnsi="Bookman Old Style"/>
          <w:sz w:val="6"/>
        </w:rPr>
      </w:pPr>
    </w:p>
    <w:p w:rsidR="008B608B" w:rsidRDefault="008B608B">
      <w:pPr>
        <w:spacing w:line="480" w:lineRule="auto"/>
        <w:ind w:left="540" w:right="540"/>
        <w:jc w:val="both"/>
        <w:rPr>
          <w:rFonts w:ascii="Bookman Old Style" w:hAnsi="Bookman Old Style"/>
        </w:rPr>
      </w:pPr>
      <w:r>
        <w:rPr>
          <w:rFonts w:ascii="Bookman Old Style" w:hAnsi="Bookman Old Style"/>
        </w:rPr>
        <w:t xml:space="preserve">FIRST, the Fund hereby created shall be known as the </w:t>
      </w:r>
      <w:r w:rsidR="00195711">
        <w:rPr>
          <w:rFonts w:ascii="Bookman Old Style" w:hAnsi="Bookman Old Style"/>
        </w:rPr>
        <w:t>____________________________</w:t>
      </w:r>
      <w:r>
        <w:rPr>
          <w:rFonts w:ascii="Bookman Old Style" w:hAnsi="Bookman Old Style"/>
        </w:rPr>
        <w:t xml:space="preserve"> Fund.</w:t>
      </w:r>
    </w:p>
    <w:p w:rsidR="008B608B" w:rsidRDefault="008B608B">
      <w:pPr>
        <w:spacing w:line="480" w:lineRule="auto"/>
        <w:jc w:val="both"/>
        <w:rPr>
          <w:rFonts w:ascii="Bookman Old Style" w:hAnsi="Bookman Old Style"/>
          <w:sz w:val="6"/>
        </w:rPr>
      </w:pPr>
    </w:p>
    <w:p w:rsidR="008B608B" w:rsidRDefault="008B608B">
      <w:pPr>
        <w:spacing w:line="480" w:lineRule="auto"/>
        <w:ind w:left="540" w:right="540"/>
        <w:jc w:val="both"/>
        <w:rPr>
          <w:rFonts w:ascii="Bookman Old Style" w:hAnsi="Bookman Old Style"/>
        </w:rPr>
      </w:pPr>
      <w:r>
        <w:rPr>
          <w:rFonts w:ascii="Bookman Old Style" w:hAnsi="Bookman Old Style"/>
        </w:rPr>
        <w:t xml:space="preserve">SECOND, the Foundation shall hold, manage, invest, and reinvest the Fund, shall collect the income, and shall disburse the </w:t>
      </w:r>
      <w:r w:rsidR="001376AD">
        <w:rPr>
          <w:rFonts w:ascii="Bookman Old Style" w:hAnsi="Bookman Old Style"/>
        </w:rPr>
        <w:t xml:space="preserve">fund according to the spending policy determined by the Board of Directors </w:t>
      </w:r>
      <w:r>
        <w:rPr>
          <w:rFonts w:ascii="Bookman Old Style" w:hAnsi="Bookman Old Style"/>
        </w:rPr>
        <w:t>for public</w:t>
      </w:r>
      <w:r w:rsidR="006E6C44">
        <w:rPr>
          <w:rFonts w:ascii="Bookman Old Style" w:hAnsi="Bookman Old Style"/>
        </w:rPr>
        <w:t>,</w:t>
      </w:r>
      <w:r>
        <w:rPr>
          <w:rFonts w:ascii="Bookman Old Style" w:hAnsi="Bookman Old Style"/>
        </w:rPr>
        <w:t xml:space="preserve"> educational and charitable uses and purposes, in accordance with the policies of the Foundation in effect from time to time.</w:t>
      </w:r>
      <w:r w:rsidR="001376AD" w:rsidRPr="001376AD">
        <w:rPr>
          <w:rFonts w:ascii="Bookman Old Style" w:hAnsi="Bookman Old Style"/>
        </w:rPr>
        <w:t xml:space="preserve"> </w:t>
      </w:r>
      <w:r w:rsidR="001376AD">
        <w:rPr>
          <w:rFonts w:ascii="Bookman Old Style" w:hAnsi="Bookman Old Style"/>
        </w:rPr>
        <w:t xml:space="preserve"> It is the general policy of the Foundation that a substantial part of an unrestricted fund shall remain as a permanent endowment to the Foundation.</w:t>
      </w:r>
    </w:p>
    <w:p w:rsidR="008B608B" w:rsidRDefault="008B608B">
      <w:pPr>
        <w:spacing w:line="480" w:lineRule="auto"/>
        <w:jc w:val="both"/>
        <w:rPr>
          <w:rFonts w:ascii="Bookman Old Style" w:hAnsi="Bookman Old Style"/>
          <w:sz w:val="6"/>
        </w:rPr>
      </w:pPr>
    </w:p>
    <w:p w:rsidR="008B608B" w:rsidRDefault="008B608B">
      <w:pPr>
        <w:tabs>
          <w:tab w:val="left" w:pos="540"/>
          <w:tab w:val="left" w:pos="1080"/>
        </w:tabs>
        <w:spacing w:line="480" w:lineRule="auto"/>
        <w:jc w:val="both"/>
        <w:rPr>
          <w:rFonts w:ascii="Bookman Old Style" w:hAnsi="Bookman Old Style"/>
        </w:rPr>
      </w:pPr>
      <w:r>
        <w:rPr>
          <w:rFonts w:ascii="Bookman Old Style" w:hAnsi="Bookman Old Style"/>
        </w:rPr>
        <w:t>IN WITNESS WHEREOF, Central Alabama Community Foundation, Inc., and the Charitable Donor have executed this Agreement, as of the day and year first written above.</w:t>
      </w:r>
    </w:p>
    <w:p w:rsidR="008B608B" w:rsidRDefault="008B608B">
      <w:pPr>
        <w:tabs>
          <w:tab w:val="left" w:pos="540"/>
          <w:tab w:val="left" w:pos="1080"/>
        </w:tabs>
        <w:spacing w:line="480" w:lineRule="auto"/>
        <w:jc w:val="both"/>
        <w:rPr>
          <w:rFonts w:ascii="Bookman Old Style" w:hAnsi="Bookman Old Style"/>
          <w:sz w:val="10"/>
        </w:rPr>
      </w:pPr>
    </w:p>
    <w:p w:rsidR="008B608B" w:rsidRDefault="008B608B">
      <w:pPr>
        <w:spacing w:line="480" w:lineRule="auto"/>
        <w:ind w:firstLine="4500"/>
        <w:jc w:val="both"/>
        <w:rPr>
          <w:rFonts w:ascii="Bookman Old Style" w:hAnsi="Bookman Old Style"/>
          <w:sz w:val="10"/>
        </w:rPr>
      </w:pPr>
    </w:p>
    <w:p w:rsidR="008B608B" w:rsidRDefault="008B608B">
      <w:pPr>
        <w:ind w:firstLine="4590"/>
        <w:jc w:val="both"/>
        <w:rPr>
          <w:rFonts w:ascii="Bookman Old Style" w:hAnsi="Bookman Old Style"/>
          <w:sz w:val="12"/>
        </w:rPr>
      </w:pPr>
      <w:r>
        <w:rPr>
          <w:rFonts w:ascii="Bookman Old Style" w:hAnsi="Bookman Old Style"/>
          <w:sz w:val="12"/>
        </w:rPr>
        <w:t>______________________________________________________________________________</w:t>
      </w:r>
    </w:p>
    <w:p w:rsidR="008B608B" w:rsidRDefault="008B608B">
      <w:pPr>
        <w:ind w:firstLine="4590"/>
        <w:jc w:val="both"/>
        <w:rPr>
          <w:rFonts w:ascii="Bookman Old Style" w:hAnsi="Bookman Old Style"/>
          <w:i/>
          <w:sz w:val="16"/>
        </w:rPr>
      </w:pPr>
      <w:r>
        <w:rPr>
          <w:rFonts w:ascii="Bookman Old Style" w:hAnsi="Bookman Old Style"/>
          <w:i/>
          <w:sz w:val="16"/>
        </w:rPr>
        <w:t>Donor</w:t>
      </w:r>
    </w:p>
    <w:p w:rsidR="008B608B" w:rsidRDefault="008B608B">
      <w:pPr>
        <w:ind w:firstLine="4500"/>
        <w:jc w:val="both"/>
        <w:rPr>
          <w:rFonts w:ascii="Bookman Old Style" w:hAnsi="Bookman Old Style"/>
          <w:sz w:val="26"/>
        </w:rPr>
      </w:pPr>
    </w:p>
    <w:p w:rsidR="008B608B" w:rsidRDefault="008B608B">
      <w:pPr>
        <w:tabs>
          <w:tab w:val="left" w:pos="4680"/>
        </w:tabs>
        <w:rPr>
          <w:sz w:val="22"/>
        </w:rPr>
      </w:pPr>
      <w:r>
        <w:rPr>
          <w:sz w:val="12"/>
        </w:rPr>
        <w:tab/>
      </w:r>
      <w:smartTag w:uri="urn:schemas-microsoft-com:office:smarttags" w:element="place">
        <w:r>
          <w:rPr>
            <w:b/>
            <w:spacing w:val="-20"/>
            <w:sz w:val="22"/>
          </w:rPr>
          <w:t>Central Alabama</w:t>
        </w:r>
      </w:smartTag>
      <w:r>
        <w:rPr>
          <w:b/>
          <w:spacing w:val="-20"/>
          <w:sz w:val="22"/>
        </w:rPr>
        <w:t xml:space="preserve"> Community Foundation</w:t>
      </w:r>
    </w:p>
    <w:p w:rsidR="008B608B" w:rsidRDefault="008B608B">
      <w:pPr>
        <w:tabs>
          <w:tab w:val="left" w:pos="4680"/>
        </w:tabs>
        <w:spacing w:line="480" w:lineRule="auto"/>
        <w:rPr>
          <w:sz w:val="22"/>
        </w:rPr>
      </w:pPr>
    </w:p>
    <w:p w:rsidR="008B608B" w:rsidRDefault="008B608B">
      <w:pPr>
        <w:tabs>
          <w:tab w:val="left" w:pos="4680"/>
        </w:tabs>
        <w:rPr>
          <w:sz w:val="22"/>
        </w:rPr>
      </w:pPr>
      <w:r>
        <w:rPr>
          <w:sz w:val="22"/>
        </w:rPr>
        <w:tab/>
        <w:t xml:space="preserve"> By: ____________________________________</w:t>
      </w:r>
    </w:p>
    <w:p w:rsidR="008B608B" w:rsidRDefault="008B608B" w:rsidP="00357C2B">
      <w:pPr>
        <w:tabs>
          <w:tab w:val="left" w:pos="5310"/>
        </w:tabs>
      </w:pPr>
      <w:r>
        <w:rPr>
          <w:sz w:val="18"/>
        </w:rPr>
        <w:tab/>
      </w:r>
      <w:r w:rsidR="006D4374">
        <w:rPr>
          <w:i/>
          <w:sz w:val="16"/>
        </w:rPr>
        <w:t>David Alred</w:t>
      </w:r>
      <w:bookmarkStart w:id="0" w:name="_GoBack"/>
      <w:bookmarkEnd w:id="0"/>
      <w:r w:rsidR="00357C2B">
        <w:rPr>
          <w:i/>
          <w:sz w:val="16"/>
        </w:rPr>
        <w:t xml:space="preserve">, </w:t>
      </w:r>
      <w:r>
        <w:rPr>
          <w:i/>
          <w:sz w:val="16"/>
        </w:rPr>
        <w:t xml:space="preserve">Its </w:t>
      </w:r>
      <w:r w:rsidR="00097203">
        <w:rPr>
          <w:i/>
          <w:sz w:val="16"/>
        </w:rPr>
        <w:t>Chairman</w:t>
      </w:r>
    </w:p>
    <w:sectPr w:rsidR="008B608B" w:rsidSect="000A5408">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99" w:rsidRDefault="009D1799">
      <w:r>
        <w:separator/>
      </w:r>
    </w:p>
  </w:endnote>
  <w:endnote w:type="continuationSeparator" w:id="0">
    <w:p w:rsidR="009D1799" w:rsidRDefault="009D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mpress BT">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Lydian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6C" w:rsidRDefault="00674C5E" w:rsidP="00EE416C">
    <w:pPr>
      <w:pStyle w:val="Footer"/>
      <w:jc w:val="right"/>
    </w:pPr>
    <w:r>
      <w:rPr>
        <w:rFonts w:ascii="Lydian BT" w:hAnsi="Lydian BT"/>
        <w:i/>
        <w:sz w:val="16"/>
        <w:szCs w:val="16"/>
      </w:rPr>
      <w:t>01/04/201</w:t>
    </w:r>
    <w:r w:rsidR="006D4374">
      <w:rPr>
        <w:rFonts w:ascii="Lydian BT" w:hAnsi="Lydian BT"/>
        <w: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99" w:rsidRDefault="009D1799">
      <w:r>
        <w:separator/>
      </w:r>
    </w:p>
  </w:footnote>
  <w:footnote w:type="continuationSeparator" w:id="0">
    <w:p w:rsidR="009D1799" w:rsidRDefault="009D1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11"/>
    <w:rsid w:val="00097203"/>
    <w:rsid w:val="000A5408"/>
    <w:rsid w:val="000B7842"/>
    <w:rsid w:val="000D0A96"/>
    <w:rsid w:val="000E1071"/>
    <w:rsid w:val="001376AD"/>
    <w:rsid w:val="00195711"/>
    <w:rsid w:val="002D79FA"/>
    <w:rsid w:val="00305667"/>
    <w:rsid w:val="00357C2B"/>
    <w:rsid w:val="003F26CA"/>
    <w:rsid w:val="00674C5E"/>
    <w:rsid w:val="006A3C22"/>
    <w:rsid w:val="006D4374"/>
    <w:rsid w:val="006E6C44"/>
    <w:rsid w:val="007851D1"/>
    <w:rsid w:val="00815DD2"/>
    <w:rsid w:val="00854B19"/>
    <w:rsid w:val="008B608B"/>
    <w:rsid w:val="00953503"/>
    <w:rsid w:val="009C7906"/>
    <w:rsid w:val="009D1799"/>
    <w:rsid w:val="00B22652"/>
    <w:rsid w:val="00BC4465"/>
    <w:rsid w:val="00C9426E"/>
    <w:rsid w:val="00D33576"/>
    <w:rsid w:val="00DC3403"/>
    <w:rsid w:val="00EE416C"/>
    <w:rsid w:val="00EF285C"/>
    <w:rsid w:val="00F4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8"/>
    <o:shapelayout v:ext="edit">
      <o:idmap v:ext="edit" data="1"/>
    </o:shapelayout>
  </w:shapeDefaults>
  <w:decimalSymbol w:val="."/>
  <w:listSeparator w:val=","/>
  <w14:docId w14:val="54206CB3"/>
  <w15:docId w15:val="{063660E4-082F-4476-A219-B38E06EF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0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A5408"/>
    <w:pPr>
      <w:framePr w:w="7920" w:h="1980" w:hRule="exact" w:hSpace="180" w:wrap="auto" w:hAnchor="page" w:xAlign="center" w:yAlign="bottom"/>
      <w:ind w:left="2880"/>
    </w:pPr>
    <w:rPr>
      <w:rFonts w:ascii="Impress BT" w:hAnsi="Impress BT"/>
      <w:sz w:val="26"/>
    </w:rPr>
  </w:style>
  <w:style w:type="paragraph" w:styleId="BalloonText">
    <w:name w:val="Balloon Text"/>
    <w:basedOn w:val="Normal"/>
    <w:semiHidden/>
    <w:rsid w:val="00195711"/>
    <w:rPr>
      <w:rFonts w:ascii="Tahoma" w:hAnsi="Tahoma" w:cs="Tahoma"/>
      <w:sz w:val="16"/>
      <w:szCs w:val="16"/>
    </w:rPr>
  </w:style>
  <w:style w:type="paragraph" w:styleId="Header">
    <w:name w:val="header"/>
    <w:basedOn w:val="Normal"/>
    <w:rsid w:val="00EE416C"/>
    <w:pPr>
      <w:tabs>
        <w:tab w:val="center" w:pos="4320"/>
        <w:tab w:val="right" w:pos="8640"/>
      </w:tabs>
    </w:pPr>
  </w:style>
  <w:style w:type="paragraph" w:styleId="Footer">
    <w:name w:val="footer"/>
    <w:basedOn w:val="Normal"/>
    <w:rsid w:val="00EE416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D2725-9497-46B7-941E-F9365AAB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COUNTY OF MONTGOMERY</vt:lpstr>
    </vt:vector>
  </TitlesOfParts>
  <Company>Montgomery Area Community Foundation</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MONTGOMERY</dc:title>
  <dc:creator>Carol W. Butler</dc:creator>
  <cp:lastModifiedBy>Burton Ward</cp:lastModifiedBy>
  <cp:revision>2</cp:revision>
  <cp:lastPrinted>2014-02-18T16:48:00Z</cp:lastPrinted>
  <dcterms:created xsi:type="dcterms:W3CDTF">2019-04-14T21:53:00Z</dcterms:created>
  <dcterms:modified xsi:type="dcterms:W3CDTF">2019-04-14T21:53:00Z</dcterms:modified>
</cp:coreProperties>
</file>